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2AC" w:rsidRPr="00EE1C76" w:rsidRDefault="000F32AC" w:rsidP="000F32AC">
      <w:pPr>
        <w:jc w:val="center"/>
        <w:rPr>
          <w:rFonts w:eastAsia="標楷體"/>
          <w:color w:val="000000"/>
          <w:sz w:val="40"/>
          <w:szCs w:val="40"/>
        </w:rPr>
      </w:pPr>
      <w:r>
        <w:rPr>
          <w:rFonts w:eastAsia="標楷體"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1792250</wp:posOffset>
            </wp:positionH>
            <wp:positionV relativeFrom="paragraph">
              <wp:posOffset>-128108</wp:posOffset>
            </wp:positionV>
            <wp:extent cx="2867660" cy="525780"/>
            <wp:effectExtent l="0" t="0" r="8890" b="7620"/>
            <wp:wrapNone/>
            <wp:docPr id="1" name="圖片 1" descr="佛光大學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佛光大學圖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2AC" w:rsidRPr="00EE1C76" w:rsidRDefault="000F32AC" w:rsidP="000F32AC">
      <w:pPr>
        <w:jc w:val="center"/>
        <w:rPr>
          <w:rFonts w:eastAsia="標楷體"/>
          <w:sz w:val="40"/>
          <w:szCs w:val="40"/>
        </w:rPr>
      </w:pPr>
      <w:r w:rsidRPr="00EE1C76">
        <w:rPr>
          <w:rFonts w:eastAsia="標楷體" w:hint="eastAsia"/>
          <w:color w:val="000000"/>
          <w:sz w:val="40"/>
          <w:szCs w:val="40"/>
        </w:rPr>
        <w:t>佛光大學</w:t>
      </w:r>
      <w:r w:rsidRPr="00EE1C76">
        <w:rPr>
          <w:rFonts w:eastAsia="標楷體" w:hint="eastAsia"/>
          <w:color w:val="000000"/>
          <w:sz w:val="40"/>
          <w:szCs w:val="40"/>
        </w:rPr>
        <w:t xml:space="preserve">  </w:t>
      </w:r>
      <w:r w:rsidRPr="00EE1C76">
        <w:rPr>
          <w:rFonts w:eastAsia="標楷體" w:hint="eastAsia"/>
          <w:sz w:val="40"/>
          <w:szCs w:val="40"/>
        </w:rPr>
        <w:t>相同或等同課程對照表</w:t>
      </w:r>
    </w:p>
    <w:p w:rsidR="000F32AC" w:rsidRPr="00EE1C76" w:rsidRDefault="000F32AC" w:rsidP="000675FB">
      <w:pPr>
        <w:rPr>
          <w:rFonts w:eastAsia="標楷體"/>
          <w:sz w:val="28"/>
          <w:szCs w:val="28"/>
        </w:rPr>
      </w:pPr>
      <w:r w:rsidRPr="00EE1C76">
        <w:rPr>
          <w:rFonts w:eastAsia="標楷體" w:hint="eastAsia"/>
          <w:sz w:val="28"/>
          <w:szCs w:val="28"/>
        </w:rPr>
        <w:t>學程開設單位：</w:t>
      </w:r>
      <w:r w:rsidR="00D10DD5">
        <w:rPr>
          <w:rFonts w:eastAsia="標楷體" w:hint="eastAsia"/>
          <w:sz w:val="28"/>
          <w:szCs w:val="28"/>
        </w:rPr>
        <w:t>健康樂活暨管理學院</w:t>
      </w:r>
      <w:bookmarkStart w:id="0" w:name="_GoBack"/>
      <w:bookmarkEnd w:id="0"/>
    </w:p>
    <w:tbl>
      <w:tblPr>
        <w:tblW w:w="10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8"/>
        <w:gridCol w:w="838"/>
        <w:gridCol w:w="1006"/>
        <w:gridCol w:w="1361"/>
        <w:gridCol w:w="976"/>
        <w:gridCol w:w="1517"/>
        <w:gridCol w:w="1341"/>
        <w:gridCol w:w="1430"/>
        <w:gridCol w:w="930"/>
        <w:gridCol w:w="818"/>
      </w:tblGrid>
      <w:tr w:rsidR="00457913" w:rsidRPr="00EE1C76" w:rsidTr="00D10DD5">
        <w:trPr>
          <w:trHeight w:val="693"/>
          <w:jc w:val="center"/>
        </w:trPr>
        <w:tc>
          <w:tcPr>
            <w:tcW w:w="3954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CF1725">
            <w:pPr>
              <w:spacing w:line="280" w:lineRule="exact"/>
              <w:jc w:val="center"/>
              <w:rPr>
                <w:rFonts w:eastAsia="標楷體"/>
              </w:rPr>
            </w:pPr>
            <w:r w:rsidRPr="00EE1C76">
              <w:rPr>
                <w:rFonts w:eastAsia="標楷體" w:hint="eastAsia"/>
              </w:rPr>
              <w:t>本系開設學程</w:t>
            </w:r>
          </w:p>
        </w:tc>
        <w:tc>
          <w:tcPr>
            <w:tcW w:w="6132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CF1725">
            <w:pPr>
              <w:spacing w:line="280" w:lineRule="exact"/>
              <w:jc w:val="center"/>
              <w:rPr>
                <w:rFonts w:eastAsia="標楷體"/>
              </w:rPr>
            </w:pPr>
            <w:r w:rsidRPr="00EE1C76">
              <w:rPr>
                <w:rFonts w:eastAsia="標楷體" w:hint="eastAsia"/>
              </w:rPr>
              <w:t>外系開設學程</w:t>
            </w:r>
          </w:p>
        </w:tc>
        <w:tc>
          <w:tcPr>
            <w:tcW w:w="829" w:type="dxa"/>
            <w:vMerge w:val="restart"/>
            <w:tcBorders>
              <w:top w:val="double" w:sz="4" w:space="0" w:color="auto"/>
            </w:tcBorders>
            <w:vAlign w:val="center"/>
          </w:tcPr>
          <w:p w:rsidR="00457913" w:rsidRPr="00EE1C76" w:rsidRDefault="00457913" w:rsidP="00CF1725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</w:rPr>
              <w:t>院課程會議通過</w:t>
            </w:r>
          </w:p>
        </w:tc>
      </w:tr>
      <w:tr w:rsidR="00D10DD5" w:rsidRPr="00EE1C76" w:rsidTr="00D10DD5">
        <w:trPr>
          <w:trHeight w:val="1387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457913" w:rsidRPr="00EE1C76" w:rsidRDefault="00457913" w:rsidP="00CF1725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EE1C76">
              <w:rPr>
                <w:rFonts w:eastAsia="標楷體" w:hint="eastAsia"/>
                <w:sz w:val="20"/>
              </w:rPr>
              <w:t>課規年度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57913" w:rsidRPr="00EE1C76" w:rsidRDefault="00457913" w:rsidP="00CF1725">
            <w:pPr>
              <w:spacing w:before="120" w:line="280" w:lineRule="exact"/>
              <w:jc w:val="center"/>
              <w:rPr>
                <w:rFonts w:eastAsia="標楷體"/>
              </w:rPr>
            </w:pPr>
            <w:r w:rsidRPr="00EE1C76">
              <w:rPr>
                <w:rFonts w:eastAsia="標楷體" w:hint="eastAsia"/>
              </w:rPr>
              <w:t>學程名稱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57913" w:rsidRPr="00EE1C76" w:rsidRDefault="00457913" w:rsidP="00CF1725">
            <w:pPr>
              <w:spacing w:before="120" w:line="280" w:lineRule="exact"/>
              <w:jc w:val="center"/>
              <w:rPr>
                <w:rFonts w:eastAsia="標楷體"/>
              </w:rPr>
            </w:pPr>
            <w:r w:rsidRPr="00EE1C76">
              <w:rPr>
                <w:rFonts w:eastAsia="標楷體" w:hint="eastAsia"/>
              </w:rPr>
              <w:t>課號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57913" w:rsidRPr="00EE1C76" w:rsidRDefault="00457913" w:rsidP="00CF1725">
            <w:pPr>
              <w:spacing w:before="120" w:line="280" w:lineRule="exact"/>
              <w:jc w:val="center"/>
              <w:rPr>
                <w:rFonts w:eastAsia="標楷體"/>
              </w:rPr>
            </w:pPr>
            <w:r w:rsidRPr="00EE1C76">
              <w:rPr>
                <w:rFonts w:eastAsia="標楷體" w:hint="eastAsia"/>
              </w:rPr>
              <w:t>科目名稱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7913" w:rsidRPr="00EE1C76" w:rsidRDefault="00457913" w:rsidP="00CF1725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EE1C76">
              <w:rPr>
                <w:rFonts w:eastAsia="標楷體" w:hint="eastAsia"/>
                <w:sz w:val="20"/>
              </w:rPr>
              <w:t>課規年度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7913" w:rsidRPr="00EE1C76" w:rsidRDefault="00457913" w:rsidP="00CF1725">
            <w:pPr>
              <w:spacing w:before="120" w:line="280" w:lineRule="exact"/>
              <w:jc w:val="center"/>
              <w:rPr>
                <w:rFonts w:eastAsia="標楷體"/>
              </w:rPr>
            </w:pPr>
            <w:r w:rsidRPr="00EE1C76">
              <w:rPr>
                <w:rFonts w:eastAsia="標楷體" w:hint="eastAsia"/>
              </w:rPr>
              <w:t>學程名稱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457913" w:rsidRPr="00EE1C76" w:rsidRDefault="00457913" w:rsidP="00CF1725">
            <w:pPr>
              <w:spacing w:before="120" w:line="280" w:lineRule="exact"/>
              <w:jc w:val="center"/>
              <w:rPr>
                <w:rFonts w:eastAsia="標楷體"/>
              </w:rPr>
            </w:pPr>
            <w:r w:rsidRPr="00EE1C76">
              <w:rPr>
                <w:rFonts w:eastAsia="標楷體" w:hint="eastAsia"/>
              </w:rPr>
              <w:t>課號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57913" w:rsidRPr="00EE1C76" w:rsidRDefault="00457913" w:rsidP="00CF1725">
            <w:pPr>
              <w:spacing w:before="120" w:line="280" w:lineRule="exact"/>
              <w:jc w:val="center"/>
              <w:rPr>
                <w:rFonts w:eastAsia="標楷體"/>
              </w:rPr>
            </w:pPr>
            <w:r w:rsidRPr="00EE1C76">
              <w:rPr>
                <w:rFonts w:eastAsia="標楷體" w:hint="eastAsia"/>
              </w:rPr>
              <w:t>科目名稱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457913" w:rsidRPr="00EE1C76" w:rsidRDefault="00457913" w:rsidP="00CF1725">
            <w:pPr>
              <w:spacing w:before="120" w:line="280" w:lineRule="exact"/>
              <w:jc w:val="center"/>
              <w:rPr>
                <w:rFonts w:eastAsia="標楷體"/>
              </w:rPr>
            </w:pPr>
            <w:r w:rsidRPr="00EE1C76">
              <w:rPr>
                <w:rFonts w:eastAsia="標楷體" w:hint="eastAsia"/>
              </w:rPr>
              <w:t>審定</w:t>
            </w:r>
          </w:p>
          <w:p w:rsidR="00457913" w:rsidRPr="00EE1C76" w:rsidRDefault="00457913" w:rsidP="00CF1725">
            <w:pPr>
              <w:spacing w:before="120" w:line="280" w:lineRule="exact"/>
              <w:jc w:val="center"/>
              <w:rPr>
                <w:rFonts w:eastAsia="標楷體"/>
              </w:rPr>
            </w:pPr>
            <w:r w:rsidRPr="00EE1C76">
              <w:rPr>
                <w:rFonts w:eastAsia="標楷體" w:hint="eastAsia"/>
              </w:rPr>
              <w:t>結果</w:t>
            </w:r>
          </w:p>
        </w:tc>
        <w:tc>
          <w:tcPr>
            <w:tcW w:w="829" w:type="dxa"/>
            <w:vMerge/>
            <w:vAlign w:val="center"/>
          </w:tcPr>
          <w:p w:rsidR="00457913" w:rsidRPr="00EE1C76" w:rsidRDefault="00457913" w:rsidP="00CF1725">
            <w:pPr>
              <w:spacing w:before="120" w:line="280" w:lineRule="exact"/>
              <w:jc w:val="center"/>
              <w:rPr>
                <w:rFonts w:eastAsia="標楷體" w:hint="eastAsia"/>
              </w:rPr>
            </w:pPr>
          </w:p>
        </w:tc>
      </w:tr>
      <w:tr w:rsidR="00D10DD5" w:rsidRPr="00EE1C76" w:rsidTr="00D10DD5">
        <w:trPr>
          <w:trHeight w:val="768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457913" w:rsidRPr="00EE1C76" w:rsidRDefault="00457913" w:rsidP="00CF172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E1C76">
              <w:rPr>
                <w:rFonts w:eastAsia="標楷體"/>
                <w:sz w:val="22"/>
                <w:szCs w:val="22"/>
              </w:rPr>
              <w:t>110-111</w:t>
            </w:r>
          </w:p>
        </w:tc>
        <w:tc>
          <w:tcPr>
            <w:tcW w:w="841" w:type="dxa"/>
            <w:vMerge w:val="restart"/>
            <w:shd w:val="clear" w:color="auto" w:fill="auto"/>
            <w:textDirection w:val="tbRlV"/>
            <w:vAlign w:val="center"/>
          </w:tcPr>
          <w:p w:rsidR="00457913" w:rsidRPr="00EE1C76" w:rsidRDefault="00457913" w:rsidP="00CF1725">
            <w:pPr>
              <w:spacing w:line="360" w:lineRule="auto"/>
              <w:ind w:left="113" w:right="113"/>
              <w:jc w:val="center"/>
              <w:rPr>
                <w:rFonts w:eastAsia="標楷體"/>
                <w:szCs w:val="24"/>
              </w:rPr>
            </w:pPr>
            <w:r w:rsidRPr="00EE1C76">
              <w:rPr>
                <w:rFonts w:eastAsia="標楷體" w:hint="eastAsia"/>
                <w:szCs w:val="24"/>
              </w:rPr>
              <w:t>跨領域特色學程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CF172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EE1C7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MA20</w:t>
            </w:r>
            <w:r w:rsidRPr="00EE1C7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CF1725">
            <w:pPr>
              <w:spacing w:line="340" w:lineRule="exact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EE1C7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管理概論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7913" w:rsidRPr="003B7120" w:rsidRDefault="00457913" w:rsidP="00CF1725">
            <w:pPr>
              <w:spacing w:line="280" w:lineRule="exact"/>
              <w:jc w:val="center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/>
                <w:color w:val="000000"/>
                <w:sz w:val="21"/>
                <w:szCs w:val="21"/>
              </w:rPr>
              <w:t>110-</w:t>
            </w:r>
            <w:r w:rsidRPr="003B7120">
              <w:rPr>
                <w:rFonts w:eastAsia="標楷體" w:hint="eastAsia"/>
                <w:color w:val="000000"/>
                <w:sz w:val="21"/>
                <w:szCs w:val="21"/>
              </w:rPr>
              <w:t>11</w:t>
            </w:r>
            <w:r w:rsidRPr="003B7120">
              <w:rPr>
                <w:rFonts w:eastAsia="標楷體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CF172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3B7120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院特色學程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CF172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3B7120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MA20</w:t>
            </w:r>
            <w:r w:rsidRPr="003B7120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CF1725">
            <w:pPr>
              <w:spacing w:line="280" w:lineRule="exact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管理概論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457913" w:rsidRPr="00EE1C76" w:rsidRDefault="00457913" w:rsidP="00CF1725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EE1C76">
              <w:rPr>
                <w:rFonts w:eastAsia="標楷體" w:hint="eastAsia"/>
                <w:sz w:val="20"/>
              </w:rPr>
              <w:t>▓相同</w:t>
            </w:r>
          </w:p>
          <w:p w:rsidR="00457913" w:rsidRPr="00EE1C76" w:rsidRDefault="00457913" w:rsidP="00CF1725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EE1C76">
              <w:rPr>
                <w:rFonts w:eastAsia="標楷體" w:hint="eastAsia"/>
                <w:sz w:val="20"/>
              </w:rPr>
              <w:t>□等同</w:t>
            </w:r>
          </w:p>
        </w:tc>
        <w:tc>
          <w:tcPr>
            <w:tcW w:w="829" w:type="dxa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/>
                <w:sz w:val="20"/>
              </w:rPr>
              <w:t>113-2</w:t>
            </w:r>
          </w:p>
        </w:tc>
      </w:tr>
      <w:tr w:rsidR="00D10DD5" w:rsidRPr="00EE1C76" w:rsidTr="00D10DD5">
        <w:trPr>
          <w:trHeight w:val="792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457913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EE1C7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MA206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457913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EE1C7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服務業管理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jc w:val="center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 w:hint="eastAsia"/>
                <w:color w:val="000000"/>
                <w:sz w:val="21"/>
                <w:szCs w:val="21"/>
              </w:rPr>
              <w:t>112</w:t>
            </w:r>
            <w:r w:rsidRPr="003B7120">
              <w:rPr>
                <w:rFonts w:eastAsia="標楷體"/>
                <w:color w:val="000000"/>
                <w:sz w:val="21"/>
                <w:szCs w:val="21"/>
              </w:rPr>
              <w:t>-113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rPr>
                <w:rFonts w:eastAsia="標楷體"/>
                <w:color w:val="000000"/>
                <w:sz w:val="19"/>
                <w:szCs w:val="19"/>
              </w:rPr>
            </w:pPr>
            <w:r w:rsidRPr="003B7120">
              <w:rPr>
                <w:rFonts w:eastAsia="標楷體" w:hint="eastAsia"/>
                <w:color w:val="000000"/>
                <w:sz w:val="19"/>
                <w:szCs w:val="19"/>
              </w:rPr>
              <w:t>經營管理</w:t>
            </w:r>
            <w:r w:rsidRPr="003B7120">
              <w:rPr>
                <w:rFonts w:eastAsia="標楷體" w:hint="eastAsia"/>
                <w:color w:val="000000"/>
                <w:sz w:val="19"/>
                <w:szCs w:val="19"/>
              </w:rPr>
              <w:t>(</w:t>
            </w:r>
            <w:r w:rsidRPr="003B7120">
              <w:rPr>
                <w:rFonts w:eastAsia="標楷體" w:hint="eastAsia"/>
                <w:color w:val="000000"/>
                <w:sz w:val="19"/>
                <w:szCs w:val="19"/>
              </w:rPr>
              <w:t>管</w:t>
            </w:r>
            <w:r w:rsidRPr="003B7120">
              <w:rPr>
                <w:rFonts w:eastAsia="標楷體"/>
                <w:color w:val="000000"/>
                <w:sz w:val="19"/>
                <w:szCs w:val="19"/>
              </w:rPr>
              <w:t>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457913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/>
                <w:color w:val="000000"/>
                <w:sz w:val="21"/>
                <w:szCs w:val="21"/>
              </w:rPr>
              <w:t>MD255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 w:hint="eastAsia"/>
                <w:color w:val="000000"/>
                <w:sz w:val="21"/>
                <w:szCs w:val="21"/>
              </w:rPr>
              <w:t>服務業管理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EE1C76">
              <w:rPr>
                <w:rFonts w:eastAsia="標楷體" w:hint="eastAsia"/>
                <w:sz w:val="20"/>
              </w:rPr>
              <w:t>▓相同</w:t>
            </w:r>
          </w:p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</w:rPr>
            </w:pPr>
            <w:r w:rsidRPr="00EE1C76">
              <w:rPr>
                <w:rFonts w:eastAsia="標楷體" w:hint="eastAsia"/>
                <w:sz w:val="20"/>
              </w:rPr>
              <w:t>□等同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457913" w:rsidRDefault="00457913" w:rsidP="00457913">
            <w:pPr>
              <w:jc w:val="center"/>
            </w:pPr>
            <w:r w:rsidRPr="00026079">
              <w:rPr>
                <w:rFonts w:eastAsia="標楷體"/>
                <w:sz w:val="20"/>
              </w:rPr>
              <w:t>113-2</w:t>
            </w:r>
          </w:p>
        </w:tc>
      </w:tr>
      <w:tr w:rsidR="00D10DD5" w:rsidRPr="00EE1C76" w:rsidTr="00D10DD5">
        <w:trPr>
          <w:trHeight w:val="696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457913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457913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jc w:val="center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 w:hint="eastAsia"/>
                <w:color w:val="000000"/>
                <w:sz w:val="21"/>
                <w:szCs w:val="21"/>
              </w:rPr>
              <w:t>1</w:t>
            </w:r>
            <w:r w:rsidRPr="003B7120">
              <w:rPr>
                <w:rFonts w:eastAsia="標楷體"/>
                <w:color w:val="000000"/>
                <w:sz w:val="21"/>
                <w:szCs w:val="21"/>
              </w:rPr>
              <w:t>12-113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rPr>
                <w:rFonts w:eastAsia="標楷體"/>
                <w:color w:val="000000"/>
                <w:sz w:val="19"/>
                <w:szCs w:val="19"/>
              </w:rPr>
            </w:pPr>
            <w:r w:rsidRPr="003B7120">
              <w:rPr>
                <w:rFonts w:eastAsia="標楷體" w:hint="eastAsia"/>
                <w:color w:val="000000"/>
                <w:sz w:val="19"/>
                <w:szCs w:val="19"/>
              </w:rPr>
              <w:t>經營管理</w:t>
            </w:r>
            <w:r w:rsidRPr="003B7120">
              <w:rPr>
                <w:rFonts w:eastAsia="標楷體" w:hint="eastAsia"/>
                <w:color w:val="000000"/>
                <w:sz w:val="19"/>
                <w:szCs w:val="19"/>
              </w:rPr>
              <w:t>(</w:t>
            </w:r>
            <w:r w:rsidRPr="003B7120">
              <w:rPr>
                <w:rFonts w:eastAsia="標楷體" w:hint="eastAsia"/>
                <w:color w:val="000000"/>
                <w:sz w:val="19"/>
                <w:szCs w:val="19"/>
              </w:rPr>
              <w:t>管</w:t>
            </w:r>
            <w:r w:rsidRPr="003B7120">
              <w:rPr>
                <w:rFonts w:eastAsia="標楷體"/>
                <w:color w:val="000000"/>
                <w:sz w:val="19"/>
                <w:szCs w:val="19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457913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3B7120">
              <w:rPr>
                <w:rFonts w:eastAsia="標楷體" w:hint="eastAsia"/>
                <w:color w:val="000000"/>
                <w:sz w:val="20"/>
              </w:rPr>
              <w:t>M</w:t>
            </w:r>
            <w:r w:rsidRPr="003B7120">
              <w:rPr>
                <w:rFonts w:eastAsia="標楷體"/>
                <w:color w:val="000000"/>
                <w:sz w:val="20"/>
              </w:rPr>
              <w:t>D365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rPr>
                <w:rFonts w:eastAsia="標楷體"/>
                <w:color w:val="000000"/>
                <w:sz w:val="20"/>
              </w:rPr>
            </w:pPr>
            <w:r w:rsidRPr="003B7120">
              <w:rPr>
                <w:rFonts w:eastAsia="標楷體" w:hint="eastAsia"/>
                <w:color w:val="000000"/>
                <w:sz w:val="20"/>
              </w:rPr>
              <w:t>服務創新管理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EE1C76">
              <w:rPr>
                <w:rFonts w:eastAsia="標楷體" w:hint="eastAsia"/>
                <w:sz w:val="20"/>
              </w:rPr>
              <w:t>□相同</w:t>
            </w:r>
          </w:p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EE1C76">
              <w:rPr>
                <w:rFonts w:eastAsia="標楷體" w:hint="eastAsia"/>
                <w:sz w:val="20"/>
              </w:rPr>
              <w:t>▓等同</w:t>
            </w:r>
          </w:p>
        </w:tc>
        <w:tc>
          <w:tcPr>
            <w:tcW w:w="829" w:type="dxa"/>
            <w:vAlign w:val="center"/>
          </w:tcPr>
          <w:p w:rsidR="00457913" w:rsidRDefault="00457913" w:rsidP="00457913">
            <w:pPr>
              <w:jc w:val="center"/>
            </w:pPr>
            <w:r w:rsidRPr="00026079">
              <w:rPr>
                <w:rFonts w:eastAsia="標楷體"/>
                <w:sz w:val="20"/>
              </w:rPr>
              <w:t>113-2</w:t>
            </w:r>
          </w:p>
        </w:tc>
      </w:tr>
      <w:tr w:rsidR="00D10DD5" w:rsidRPr="00EE1C76" w:rsidTr="00D10DD5">
        <w:trPr>
          <w:trHeight w:val="75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457913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457913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jc w:val="center"/>
              <w:rPr>
                <w:rFonts w:eastAsia="標楷體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457913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3B7120">
              <w:rPr>
                <w:rFonts w:eastAsia="標楷體" w:hint="eastAsia"/>
                <w:color w:val="000000"/>
                <w:sz w:val="20"/>
              </w:rPr>
              <w:t>M</w:t>
            </w:r>
            <w:r w:rsidRPr="003B7120">
              <w:rPr>
                <w:rFonts w:eastAsia="標楷體"/>
                <w:color w:val="000000"/>
                <w:sz w:val="20"/>
              </w:rPr>
              <w:t>D331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rPr>
                <w:rFonts w:eastAsia="標楷體"/>
                <w:color w:val="000000"/>
                <w:sz w:val="20"/>
              </w:rPr>
            </w:pPr>
            <w:r w:rsidRPr="003B7120">
              <w:rPr>
                <w:rFonts w:eastAsia="標楷體" w:hint="eastAsia"/>
                <w:color w:val="000000"/>
                <w:sz w:val="20"/>
              </w:rPr>
              <w:t>服務流程規劃</w:t>
            </w: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29" w:type="dxa"/>
            <w:vAlign w:val="center"/>
          </w:tcPr>
          <w:p w:rsidR="00457913" w:rsidRDefault="00457913" w:rsidP="00457913">
            <w:pPr>
              <w:jc w:val="center"/>
            </w:pPr>
            <w:r w:rsidRPr="00026079">
              <w:rPr>
                <w:rFonts w:eastAsia="標楷體"/>
                <w:sz w:val="20"/>
              </w:rPr>
              <w:t>113-2</w:t>
            </w:r>
          </w:p>
        </w:tc>
      </w:tr>
      <w:tr w:rsidR="00D10DD5" w:rsidRPr="00EE1C76" w:rsidTr="00D10DD5">
        <w:trPr>
          <w:trHeight w:val="1030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457913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EE1C7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MA302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13" w:rsidRPr="00EE1C76" w:rsidRDefault="00457913" w:rsidP="00457913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EE1C7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管理科學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jc w:val="center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 w:hint="eastAsia"/>
                <w:color w:val="000000"/>
                <w:sz w:val="21"/>
                <w:szCs w:val="21"/>
              </w:rPr>
              <w:t>112</w:t>
            </w:r>
            <w:r w:rsidRPr="003B7120">
              <w:rPr>
                <w:rFonts w:eastAsia="標楷體"/>
                <w:color w:val="000000"/>
                <w:sz w:val="21"/>
                <w:szCs w:val="21"/>
              </w:rPr>
              <w:t>-113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 w:hint="eastAsia"/>
                <w:color w:val="000000"/>
                <w:sz w:val="19"/>
                <w:szCs w:val="19"/>
              </w:rPr>
              <w:t>經營管理</w:t>
            </w:r>
            <w:r w:rsidRPr="003B7120">
              <w:rPr>
                <w:rFonts w:eastAsia="標楷體" w:hint="eastAsia"/>
                <w:color w:val="000000"/>
                <w:sz w:val="19"/>
                <w:szCs w:val="19"/>
              </w:rPr>
              <w:t>(</w:t>
            </w:r>
            <w:r w:rsidRPr="003B7120">
              <w:rPr>
                <w:rFonts w:eastAsia="標楷體" w:hint="eastAsia"/>
                <w:color w:val="000000"/>
                <w:sz w:val="19"/>
                <w:szCs w:val="19"/>
              </w:rPr>
              <w:t>管</w:t>
            </w:r>
            <w:r w:rsidRPr="003B7120">
              <w:rPr>
                <w:rFonts w:eastAsia="標楷體"/>
                <w:color w:val="000000"/>
                <w:sz w:val="19"/>
                <w:szCs w:val="19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457913" w:rsidRPr="003B7120" w:rsidRDefault="00457913" w:rsidP="00457913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/>
                <w:color w:val="000000"/>
                <w:sz w:val="21"/>
                <w:szCs w:val="21"/>
              </w:rPr>
              <w:t>MD261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 w:hint="eastAsia"/>
                <w:color w:val="000000"/>
                <w:sz w:val="21"/>
                <w:szCs w:val="21"/>
              </w:rPr>
              <w:t>管理科學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EE1C76">
              <w:rPr>
                <w:rFonts w:eastAsia="標楷體" w:hint="eastAsia"/>
                <w:sz w:val="20"/>
              </w:rPr>
              <w:t>▓相同</w:t>
            </w:r>
          </w:p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EE1C76">
              <w:rPr>
                <w:rFonts w:eastAsia="標楷體" w:hint="eastAsia"/>
                <w:sz w:val="20"/>
              </w:rPr>
              <w:t>□等同</w:t>
            </w:r>
          </w:p>
        </w:tc>
        <w:tc>
          <w:tcPr>
            <w:tcW w:w="829" w:type="dxa"/>
            <w:vAlign w:val="center"/>
          </w:tcPr>
          <w:p w:rsidR="00457913" w:rsidRDefault="00457913" w:rsidP="00457913">
            <w:pPr>
              <w:jc w:val="center"/>
            </w:pPr>
            <w:r w:rsidRPr="00026079">
              <w:rPr>
                <w:rFonts w:eastAsia="標楷體"/>
                <w:sz w:val="20"/>
              </w:rPr>
              <w:t>113-2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457913" w:rsidRPr="00EE1C76" w:rsidRDefault="00457913" w:rsidP="00457913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EE1C7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MA304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57913" w:rsidRPr="00EE1C76" w:rsidRDefault="00457913" w:rsidP="00457913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EE1C7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商業溝通與國際禮儀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jc w:val="center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 w:hint="eastAsia"/>
                <w:color w:val="000000"/>
                <w:sz w:val="21"/>
                <w:szCs w:val="21"/>
              </w:rPr>
              <w:t>112-</w:t>
            </w:r>
            <w:r w:rsidRPr="003B7120">
              <w:rPr>
                <w:rFonts w:eastAsia="標楷體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 w:hint="eastAsia"/>
                <w:color w:val="000000"/>
                <w:sz w:val="19"/>
                <w:szCs w:val="19"/>
              </w:rPr>
              <w:t>經營管理</w:t>
            </w:r>
            <w:r w:rsidRPr="003B7120">
              <w:rPr>
                <w:rFonts w:eastAsia="標楷體" w:hint="eastAsia"/>
                <w:color w:val="000000"/>
                <w:sz w:val="19"/>
                <w:szCs w:val="19"/>
              </w:rPr>
              <w:t>(</w:t>
            </w:r>
            <w:r w:rsidRPr="003B7120">
              <w:rPr>
                <w:rFonts w:eastAsia="標楷體" w:hint="eastAsia"/>
                <w:color w:val="000000"/>
                <w:sz w:val="19"/>
                <w:szCs w:val="19"/>
              </w:rPr>
              <w:t>管</w:t>
            </w:r>
            <w:r w:rsidRPr="003B7120">
              <w:rPr>
                <w:rFonts w:eastAsia="標楷體"/>
                <w:color w:val="000000"/>
                <w:sz w:val="19"/>
                <w:szCs w:val="19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457913" w:rsidRPr="003B7120" w:rsidRDefault="00457913" w:rsidP="00457913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1"/>
                <w:szCs w:val="21"/>
              </w:rPr>
            </w:pPr>
            <w:r w:rsidRPr="003B7120">
              <w:rPr>
                <w:rFonts w:eastAsia="標楷體" w:cs="Cambria Math"/>
                <w:color w:val="000000"/>
                <w:sz w:val="21"/>
                <w:szCs w:val="21"/>
              </w:rPr>
              <w:t>MD363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57913" w:rsidRPr="003B7120" w:rsidRDefault="00457913" w:rsidP="00457913">
            <w:pPr>
              <w:spacing w:line="280" w:lineRule="exact"/>
              <w:rPr>
                <w:rFonts w:eastAsia="標楷體"/>
                <w:color w:val="000000"/>
                <w:sz w:val="20"/>
              </w:rPr>
            </w:pPr>
            <w:r w:rsidRPr="003B7120">
              <w:rPr>
                <w:rFonts w:eastAsia="標楷體" w:hint="eastAsia"/>
                <w:color w:val="000000"/>
                <w:sz w:val="20"/>
              </w:rPr>
              <w:t>商業溝通與國際禮儀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EE1C76">
              <w:rPr>
                <w:rFonts w:eastAsia="標楷體" w:hint="eastAsia"/>
                <w:sz w:val="20"/>
              </w:rPr>
              <w:t>▓相同</w:t>
            </w:r>
          </w:p>
          <w:p w:rsidR="00457913" w:rsidRPr="00EE1C76" w:rsidRDefault="00457913" w:rsidP="00457913">
            <w:pPr>
              <w:spacing w:line="280" w:lineRule="exact"/>
              <w:jc w:val="center"/>
              <w:rPr>
                <w:rFonts w:eastAsia="標楷體"/>
              </w:rPr>
            </w:pPr>
            <w:r w:rsidRPr="00EE1C76">
              <w:rPr>
                <w:rFonts w:eastAsia="標楷體" w:hint="eastAsia"/>
                <w:sz w:val="20"/>
              </w:rPr>
              <w:t>□等同</w:t>
            </w:r>
          </w:p>
        </w:tc>
        <w:tc>
          <w:tcPr>
            <w:tcW w:w="829" w:type="dxa"/>
            <w:vAlign w:val="center"/>
          </w:tcPr>
          <w:p w:rsidR="00457913" w:rsidRDefault="00457913" w:rsidP="00457913">
            <w:pPr>
              <w:jc w:val="center"/>
            </w:pPr>
            <w:r w:rsidRPr="00026079">
              <w:rPr>
                <w:rFonts w:eastAsia="標楷體"/>
                <w:sz w:val="20"/>
              </w:rPr>
              <w:t>113-2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1</w:t>
            </w:r>
            <w:r w:rsidRPr="00473DF6">
              <w:rPr>
                <w:rFonts w:eastAsia="標楷體"/>
                <w:sz w:val="22"/>
                <w:szCs w:val="22"/>
              </w:rPr>
              <w:t>12-113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跨領域特色學程</w:t>
            </w:r>
            <w:r>
              <w:rPr>
                <w:rFonts w:eastAsia="標楷體" w:hint="eastAsia"/>
                <w:sz w:val="22"/>
                <w:szCs w:val="22"/>
              </w:rPr>
              <w:t>-</w:t>
            </w:r>
            <w:r w:rsidRPr="00116D72">
              <w:rPr>
                <w:rFonts w:ascii="標楷體" w:eastAsia="標楷體" w:hAnsi="標楷體"/>
              </w:rPr>
              <w:t>服務業經營管理學程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M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A201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企業倫理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院特色學程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CHLM1003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企業倫理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Pr="00026079" w:rsidRDefault="00D10DD5" w:rsidP="00D10DD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  <w:r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MA20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管理概論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br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系核心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(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管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M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GMT1103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管理概論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MA206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服務業管理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經營管理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管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/>
                <w:color w:val="000000"/>
                <w:sz w:val="22"/>
                <w:szCs w:val="22"/>
              </w:rPr>
              <w:t>MGMT2101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服務業管理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系核心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運健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S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MHP1001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服務業管理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MA302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管理科學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經營管理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管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M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GMT2110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管理科學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M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A201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企業倫理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院特色學程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CHLM1003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企業倫理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MA20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管理概論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系核心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(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管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 w:cs="Cambria Math"/>
                <w:color w:val="000000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M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GMT1103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管理概論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M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A207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市場調查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系核心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(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管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 w:cs="Cambria Math"/>
                <w:color w:val="000000"/>
                <w:sz w:val="22"/>
                <w:szCs w:val="22"/>
              </w:rPr>
            </w:pPr>
            <w:r w:rsidRPr="00473DF6">
              <w:rPr>
                <w:rFonts w:eastAsia="標楷體" w:cs="Cambria Math" w:hint="eastAsia"/>
                <w:color w:val="000000"/>
                <w:sz w:val="22"/>
                <w:szCs w:val="22"/>
              </w:rPr>
              <w:t>M</w:t>
            </w:r>
            <w:r w:rsidRPr="00473DF6">
              <w:rPr>
                <w:rFonts w:eastAsia="標楷體" w:cs="Cambria Math"/>
                <w:color w:val="000000"/>
                <w:sz w:val="22"/>
                <w:szCs w:val="22"/>
              </w:rPr>
              <w:t>GMT1108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市場調查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M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A307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民宿管理與遊程規劃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行銷休閒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管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 w:cs="Cambria Math"/>
                <w:color w:val="000000"/>
                <w:sz w:val="22"/>
                <w:szCs w:val="22"/>
              </w:rPr>
            </w:pPr>
            <w:r w:rsidRPr="00473DF6">
              <w:rPr>
                <w:rFonts w:eastAsia="標楷體" w:cs="Cambria Math" w:hint="eastAsia"/>
                <w:color w:val="000000"/>
                <w:sz w:val="22"/>
                <w:szCs w:val="22"/>
              </w:rPr>
              <w:t>M</w:t>
            </w:r>
            <w:r w:rsidRPr="00473DF6">
              <w:rPr>
                <w:rFonts w:eastAsia="標楷體" w:cs="Cambria Math"/>
                <w:color w:val="000000"/>
                <w:sz w:val="22"/>
                <w:szCs w:val="22"/>
              </w:rPr>
              <w:t>GMT3104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民宿管理與實務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行銷休閒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管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 w:cs="Cambria Math"/>
                <w:color w:val="000000"/>
                <w:sz w:val="22"/>
                <w:szCs w:val="22"/>
              </w:rPr>
            </w:pPr>
            <w:r w:rsidRPr="00473DF6">
              <w:rPr>
                <w:rFonts w:eastAsia="標楷體" w:cs="Cambria Math" w:hint="eastAsia"/>
                <w:color w:val="000000"/>
                <w:sz w:val="22"/>
                <w:szCs w:val="22"/>
              </w:rPr>
              <w:t>M</w:t>
            </w:r>
            <w:r w:rsidRPr="00473DF6">
              <w:rPr>
                <w:rFonts w:eastAsia="標楷體" w:cs="Cambria Math"/>
                <w:color w:val="000000"/>
                <w:sz w:val="22"/>
                <w:szCs w:val="22"/>
              </w:rPr>
              <w:t>GMT3106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旅程規劃與設計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M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A308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運動產業行銷策略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系核心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(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運健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 w:cs="Cambria Math"/>
                <w:color w:val="000000"/>
                <w:sz w:val="22"/>
                <w:szCs w:val="22"/>
              </w:rPr>
            </w:pPr>
            <w:r w:rsidRPr="00473DF6">
              <w:rPr>
                <w:rFonts w:eastAsia="標楷體" w:cs="Cambria Math" w:hint="eastAsia"/>
                <w:color w:val="000000"/>
                <w:sz w:val="22"/>
                <w:szCs w:val="22"/>
              </w:rPr>
              <w:t>S</w:t>
            </w:r>
            <w:r w:rsidRPr="00473DF6">
              <w:rPr>
                <w:rFonts w:eastAsia="標楷體" w:cs="Cambria Math"/>
                <w:color w:val="000000"/>
                <w:sz w:val="22"/>
                <w:szCs w:val="22"/>
              </w:rPr>
              <w:t>MHP1004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行銷管理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系核心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(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管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 w:cs="Cambria Math"/>
                <w:color w:val="000000"/>
                <w:sz w:val="22"/>
                <w:szCs w:val="22"/>
              </w:rPr>
            </w:pPr>
            <w:r w:rsidRPr="00473DF6">
              <w:rPr>
                <w:rFonts w:eastAsia="標楷體" w:cs="Cambria Math" w:hint="eastAsia"/>
                <w:color w:val="000000"/>
                <w:sz w:val="22"/>
                <w:szCs w:val="22"/>
              </w:rPr>
              <w:t>M</w:t>
            </w:r>
            <w:r w:rsidRPr="00473DF6">
              <w:rPr>
                <w:rFonts w:eastAsia="標楷體" w:cs="Cambria Math"/>
                <w:color w:val="000000"/>
                <w:sz w:val="22"/>
                <w:szCs w:val="22"/>
              </w:rPr>
              <w:t>GMT1104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行銷管理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國際商務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經</w:t>
            </w: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 w:cs="Cambria Math"/>
                <w:color w:val="000000"/>
                <w:sz w:val="22"/>
                <w:szCs w:val="22"/>
              </w:rPr>
            </w:pPr>
            <w:r w:rsidRPr="00473DF6">
              <w:rPr>
                <w:rFonts w:eastAsia="標楷體" w:cs="Cambria Math" w:hint="eastAsia"/>
                <w:color w:val="000000"/>
                <w:sz w:val="22"/>
                <w:szCs w:val="22"/>
              </w:rPr>
              <w:t>D</w:t>
            </w:r>
            <w:r w:rsidRPr="00473DF6">
              <w:rPr>
                <w:rFonts w:eastAsia="標楷體" w:cs="Cambria Math"/>
                <w:color w:val="000000"/>
                <w:sz w:val="22"/>
                <w:szCs w:val="22"/>
              </w:rPr>
              <w:t>OAE2204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行銷企劃實務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/>
                <w:sz w:val="22"/>
                <w:szCs w:val="22"/>
              </w:rPr>
              <w:t>110-113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D10DD5" w:rsidRPr="00092986" w:rsidRDefault="00D10DD5" w:rsidP="00D10DD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92986">
              <w:rPr>
                <w:rFonts w:ascii="標楷體" w:eastAsia="標楷體" w:hAnsi="標楷體" w:hint="eastAsia"/>
              </w:rPr>
              <w:t>跨領域特色學程-綠色休閒餐飲學程及樂活產品設計與管理學程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HS117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樂活養生飲食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0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院特色學程</w:t>
            </w:r>
            <w:r w:rsidRPr="00473DF6"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C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HLM1001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樂活養生飲食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H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S128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樂活智慧服務數位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0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院特色學程</w:t>
            </w:r>
            <w:r w:rsidRPr="00473DF6"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C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HLM2001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樂活智慧服務數位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HS005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樂活學導論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0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系核心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(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樂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LICO1101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樂活學導論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HS201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樂活產業發展與趨勢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0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系核心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(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樂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LICO1104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樂活產業發展與趨勢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H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S124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樂活產業市場調查與預測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0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系核心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(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樂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L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ICO3104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樂活產業調查與方案設計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H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S313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樂活生活與地方創生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0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系核心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(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樂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L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ICO2102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樂活生活與地方創生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H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S130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遊憩資源調查與創意遊程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0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永續生活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(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樂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L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ISL3202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遊憩資源調查與創意遊程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H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S132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健康傳播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0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輔助療法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(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樂</w:t>
            </w:r>
            <w:r w:rsidRPr="00473DF6">
              <w:rPr>
                <w:rFonts w:eastAsia="標楷體" w:cs="@MicrosoftJhengHeiRegular" w:hint="eastAsia"/>
                <w:color w:val="000000"/>
                <w:kern w:val="2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L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ICT3304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健康傳播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H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S007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綠色餐飲概論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0"/>
              </w:rPr>
            </w:pPr>
            <w:r w:rsidRPr="00473DF6">
              <w:rPr>
                <w:rFonts w:eastAsia="標楷體" w:hint="eastAsia"/>
                <w:color w:val="000000"/>
                <w:sz w:val="20"/>
              </w:rPr>
              <w:t>餐飲服務</w:t>
            </w:r>
            <w:r w:rsidRPr="00473DF6">
              <w:rPr>
                <w:rFonts w:eastAsia="標楷體" w:hint="eastAsia"/>
                <w:color w:val="000000"/>
                <w:sz w:val="20"/>
              </w:rPr>
              <w:t>(</w:t>
            </w:r>
            <w:r w:rsidRPr="00473DF6">
              <w:rPr>
                <w:rFonts w:eastAsia="標楷體" w:hint="eastAsia"/>
                <w:color w:val="000000"/>
                <w:sz w:val="20"/>
              </w:rPr>
              <w:t>蔬</w:t>
            </w:r>
            <w:r w:rsidRPr="00473DF6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V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SVS3207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綠色餐飲概論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H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S008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生物科技與健康產業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0"/>
              </w:rPr>
            </w:pPr>
            <w:r w:rsidRPr="00473DF6">
              <w:rPr>
                <w:rFonts w:eastAsia="標楷體" w:hint="eastAsia"/>
                <w:color w:val="000000"/>
                <w:sz w:val="20"/>
              </w:rPr>
              <w:t>餐飲服務</w:t>
            </w:r>
            <w:r w:rsidRPr="00473DF6">
              <w:rPr>
                <w:rFonts w:eastAsia="標楷體" w:hint="eastAsia"/>
                <w:color w:val="000000"/>
                <w:sz w:val="20"/>
              </w:rPr>
              <w:t>(</w:t>
            </w:r>
            <w:r w:rsidRPr="00473DF6">
              <w:rPr>
                <w:rFonts w:eastAsia="標楷體" w:hint="eastAsia"/>
                <w:color w:val="000000"/>
                <w:sz w:val="20"/>
              </w:rPr>
              <w:t>蔬</w:t>
            </w:r>
            <w:r w:rsidRPr="00473DF6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V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SVS3204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生物科技與健康產業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H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S119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全素烘焙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0"/>
              </w:rPr>
            </w:pPr>
            <w:r w:rsidRPr="00473DF6">
              <w:rPr>
                <w:rFonts w:eastAsia="標楷體" w:hint="eastAsia"/>
                <w:color w:val="000000"/>
                <w:sz w:val="20"/>
              </w:rPr>
              <w:t>健康蔬食</w:t>
            </w:r>
            <w:r w:rsidRPr="00473DF6">
              <w:rPr>
                <w:rFonts w:eastAsia="標楷體" w:hint="eastAsia"/>
                <w:color w:val="000000"/>
                <w:sz w:val="20"/>
              </w:rPr>
              <w:t>(</w:t>
            </w:r>
            <w:r w:rsidRPr="00473DF6">
              <w:rPr>
                <w:rFonts w:eastAsia="標楷體" w:hint="eastAsia"/>
                <w:color w:val="000000"/>
                <w:sz w:val="20"/>
              </w:rPr>
              <w:t>蔬</w:t>
            </w:r>
            <w:r w:rsidRPr="00473DF6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V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SVS2104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全素烘焙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H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S120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豆製品加工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0"/>
              </w:rPr>
            </w:pPr>
            <w:r w:rsidRPr="00473DF6">
              <w:rPr>
                <w:rFonts w:eastAsia="標楷體" w:hint="eastAsia"/>
                <w:color w:val="000000"/>
                <w:sz w:val="20"/>
              </w:rPr>
              <w:t>健康蔬食</w:t>
            </w:r>
            <w:r w:rsidRPr="00473DF6">
              <w:rPr>
                <w:rFonts w:eastAsia="標楷體" w:hint="eastAsia"/>
                <w:color w:val="000000"/>
                <w:sz w:val="20"/>
              </w:rPr>
              <w:t>(</w:t>
            </w:r>
            <w:r w:rsidRPr="00473DF6">
              <w:rPr>
                <w:rFonts w:eastAsia="標楷體" w:hint="eastAsia"/>
                <w:color w:val="000000"/>
                <w:sz w:val="20"/>
              </w:rPr>
              <w:t>蔬</w:t>
            </w:r>
            <w:r w:rsidRPr="00473DF6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V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SVS2101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豆製品加工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40" w:lineRule="auto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H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S121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34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健康蔬食創意廚藝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0"/>
              </w:rPr>
            </w:pPr>
            <w:r w:rsidRPr="00473DF6">
              <w:rPr>
                <w:rFonts w:eastAsia="標楷體" w:hint="eastAsia"/>
                <w:color w:val="000000"/>
                <w:sz w:val="20"/>
              </w:rPr>
              <w:t>健康蔬食</w:t>
            </w:r>
            <w:r w:rsidRPr="00473DF6">
              <w:rPr>
                <w:rFonts w:eastAsia="標楷體" w:hint="eastAsia"/>
                <w:color w:val="000000"/>
                <w:sz w:val="20"/>
              </w:rPr>
              <w:t>(</w:t>
            </w:r>
            <w:r w:rsidRPr="00473DF6">
              <w:rPr>
                <w:rFonts w:eastAsia="標楷體" w:hint="eastAsia"/>
                <w:color w:val="000000"/>
                <w:sz w:val="20"/>
              </w:rPr>
              <w:t>蔬</w:t>
            </w:r>
            <w:r w:rsidRPr="00473DF6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V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SVS2103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健康蔬食創意廚藝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  <w:tr w:rsidR="00D10DD5" w:rsidRPr="00EE1C76" w:rsidTr="00D10DD5">
        <w:trPr>
          <w:trHeight w:val="575"/>
          <w:jc w:val="center"/>
        </w:trPr>
        <w:tc>
          <w:tcPr>
            <w:tcW w:w="7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0DD5" w:rsidRPr="00EE1C76" w:rsidRDefault="00D10DD5" w:rsidP="00D10DD5">
            <w:pPr>
              <w:spacing w:line="280" w:lineRule="exact"/>
              <w:jc w:val="center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10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240" w:lineRule="auto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H</w:t>
            </w:r>
            <w:r w:rsidRPr="00473DF6"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  <w:t>S117</w:t>
            </w:r>
          </w:p>
        </w:tc>
        <w:tc>
          <w:tcPr>
            <w:tcW w:w="1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0DD5" w:rsidRPr="00473DF6" w:rsidRDefault="00D10DD5" w:rsidP="00D10DD5">
            <w:pPr>
              <w:adjustRightInd/>
              <w:spacing w:line="340" w:lineRule="exact"/>
              <w:jc w:val="center"/>
              <w:textAlignment w:val="auto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樂活養生飲食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0"/>
              </w:rPr>
            </w:pPr>
            <w:r w:rsidRPr="00473DF6">
              <w:rPr>
                <w:rFonts w:eastAsia="標楷體" w:hint="eastAsia"/>
                <w:color w:val="000000"/>
                <w:sz w:val="20"/>
              </w:rPr>
              <w:t>健康蔬食</w:t>
            </w:r>
            <w:r w:rsidRPr="00473DF6">
              <w:rPr>
                <w:rFonts w:eastAsia="標楷體" w:hint="eastAsia"/>
                <w:color w:val="000000"/>
                <w:sz w:val="20"/>
              </w:rPr>
              <w:t>(</w:t>
            </w:r>
            <w:r w:rsidRPr="00473DF6">
              <w:rPr>
                <w:rFonts w:eastAsia="標楷體" w:hint="eastAsia"/>
                <w:color w:val="000000"/>
                <w:sz w:val="20"/>
              </w:rPr>
              <w:t>蔬</w:t>
            </w:r>
            <w:r w:rsidRPr="00473DF6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0DD5" w:rsidRPr="00473DF6" w:rsidRDefault="00D10DD5" w:rsidP="00D10DD5">
            <w:pPr>
              <w:snapToGrid w:val="0"/>
              <w:spacing w:line="280" w:lineRule="exact"/>
              <w:jc w:val="center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hint="eastAsia"/>
                <w:color w:val="000000"/>
                <w:sz w:val="22"/>
                <w:szCs w:val="22"/>
              </w:rPr>
              <w:t>V</w:t>
            </w:r>
            <w:r w:rsidRPr="00473DF6">
              <w:rPr>
                <w:rFonts w:eastAsia="標楷體"/>
                <w:color w:val="000000"/>
                <w:sz w:val="22"/>
                <w:szCs w:val="22"/>
              </w:rPr>
              <w:t>SVS3101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rPr>
                <w:rFonts w:eastAsia="標楷體" w:cs="@MicrosoftJhengHeiRegular"/>
                <w:color w:val="000000"/>
                <w:kern w:val="2"/>
                <w:sz w:val="22"/>
                <w:szCs w:val="22"/>
              </w:rPr>
            </w:pPr>
            <w:r w:rsidRPr="00473DF6">
              <w:rPr>
                <w:rFonts w:eastAsia="標楷體" w:cs="@MicrosoftJhengHeiRegular" w:hint="eastAsia"/>
                <w:color w:val="000000"/>
                <w:kern w:val="2"/>
                <w:sz w:val="22"/>
                <w:szCs w:val="22"/>
              </w:rPr>
              <w:t>樂活養生飲食</w:t>
            </w:r>
          </w:p>
        </w:tc>
        <w:tc>
          <w:tcPr>
            <w:tcW w:w="9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▓相同</w:t>
            </w:r>
          </w:p>
          <w:p w:rsidR="00D10DD5" w:rsidRPr="00473DF6" w:rsidRDefault="00D10DD5" w:rsidP="00D10DD5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73DF6">
              <w:rPr>
                <w:rFonts w:eastAsia="標楷體" w:hint="eastAsia"/>
                <w:sz w:val="22"/>
                <w:szCs w:val="22"/>
              </w:rPr>
              <w:t>□等同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D10DD5" w:rsidRDefault="00D10DD5" w:rsidP="00D10DD5">
            <w:pPr>
              <w:jc w:val="center"/>
            </w:pPr>
            <w:r w:rsidRPr="00271204">
              <w:rPr>
                <w:rFonts w:eastAsia="標楷體" w:hint="eastAsia"/>
                <w:sz w:val="20"/>
              </w:rPr>
              <w:t>1</w:t>
            </w:r>
            <w:r w:rsidRPr="00271204">
              <w:rPr>
                <w:rFonts w:eastAsia="標楷體"/>
                <w:sz w:val="20"/>
              </w:rPr>
              <w:t>14-1</w:t>
            </w:r>
          </w:p>
        </w:tc>
      </w:tr>
    </w:tbl>
    <w:p w:rsidR="000F32AC" w:rsidRPr="00EE1C76" w:rsidRDefault="000F32AC" w:rsidP="000F32AC">
      <w:pPr>
        <w:spacing w:line="240" w:lineRule="auto"/>
        <w:rPr>
          <w:rFonts w:eastAsia="標楷體"/>
        </w:rPr>
      </w:pPr>
      <w:r w:rsidRPr="00EE1C76">
        <w:rPr>
          <w:rFonts w:eastAsia="標楷體" w:hint="eastAsia"/>
        </w:rPr>
        <w:t>備註：</w:t>
      </w:r>
    </w:p>
    <w:p w:rsidR="000F32AC" w:rsidRPr="00EE1C76" w:rsidRDefault="000F32AC" w:rsidP="000F32AC">
      <w:pPr>
        <w:spacing w:line="240" w:lineRule="auto"/>
        <w:ind w:left="360" w:hangingChars="150" w:hanging="360"/>
        <w:rPr>
          <w:rFonts w:eastAsia="標楷體"/>
        </w:rPr>
      </w:pPr>
      <w:r w:rsidRPr="00EE1C76">
        <w:rPr>
          <w:rFonts w:eastAsia="標楷體" w:hint="eastAsia"/>
        </w:rPr>
        <w:t>1</w:t>
      </w:r>
      <w:r w:rsidRPr="00EE1C76">
        <w:rPr>
          <w:rFonts w:eastAsia="標楷體" w:hint="eastAsia"/>
        </w:rPr>
        <w:t>、不同學程如列有相同或等同之課程，經學程主辦院、系課程委員會審查同意者，該課程即可同時認列為不同學程課程，</w:t>
      </w:r>
      <w:r w:rsidRPr="00EE1C76">
        <w:rPr>
          <w:rFonts w:eastAsia="標楷體" w:hint="eastAsia"/>
          <w:color w:val="000000"/>
        </w:rPr>
        <w:t>惟</w:t>
      </w:r>
      <w:r w:rsidRPr="00EE1C76">
        <w:rPr>
          <w:rFonts w:eastAsia="標楷體" w:hint="eastAsia"/>
        </w:rPr>
        <w:t>畢業學分只計算一次</w:t>
      </w:r>
      <w:r w:rsidRPr="00EE1C76">
        <w:rPr>
          <w:rFonts w:eastAsia="標楷體" w:cs="文鼎中楷" w:hint="eastAsia"/>
          <w:color w:val="000000"/>
        </w:rPr>
        <w:t>。</w:t>
      </w:r>
    </w:p>
    <w:p w:rsidR="00B8344D" w:rsidRDefault="000F32AC" w:rsidP="000F32AC">
      <w:pPr>
        <w:adjustRightInd/>
        <w:spacing w:line="240" w:lineRule="auto"/>
        <w:textAlignment w:val="auto"/>
      </w:pPr>
      <w:r w:rsidRPr="00EE1C76">
        <w:rPr>
          <w:rFonts w:eastAsia="標楷體" w:cs="文鼎中楷" w:hint="eastAsia"/>
          <w:color w:val="000000"/>
        </w:rPr>
        <w:t>2</w:t>
      </w:r>
      <w:r w:rsidRPr="00EE1C76">
        <w:rPr>
          <w:rFonts w:eastAsia="標楷體" w:cs="文鼎中楷" w:hint="eastAsia"/>
          <w:color w:val="000000"/>
        </w:rPr>
        <w:t>、此表請學系同步置放於所屬網頁，以茲公告與學生週知</w:t>
      </w:r>
    </w:p>
    <w:sectPr w:rsidR="00B8344D" w:rsidSect="0001632E">
      <w:footerReference w:type="default" r:id="rId7"/>
      <w:pgSz w:w="11906" w:h="16838"/>
      <w:pgMar w:top="567" w:right="567" w:bottom="567" w:left="56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299" w:rsidRDefault="007C3299" w:rsidP="00457913">
      <w:pPr>
        <w:spacing w:line="240" w:lineRule="auto"/>
      </w:pPr>
      <w:r>
        <w:separator/>
      </w:r>
    </w:p>
  </w:endnote>
  <w:endnote w:type="continuationSeparator" w:id="0">
    <w:p w:rsidR="007C3299" w:rsidRDefault="007C3299" w:rsidP="00457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MicrosoftJhengHeiRegular">
    <w:altName w:val="@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楷">
    <w:altName w:val="微軟正黑體"/>
    <w:charset w:val="88"/>
    <w:family w:val="script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854272"/>
      <w:docPartObj>
        <w:docPartGallery w:val="Page Numbers (Bottom of Page)"/>
        <w:docPartUnique/>
      </w:docPartObj>
    </w:sdtPr>
    <w:sdtContent>
      <w:p w:rsidR="0001632E" w:rsidRDefault="000163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01632E" w:rsidRDefault="000163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299" w:rsidRDefault="007C3299" w:rsidP="00457913">
      <w:pPr>
        <w:spacing w:line="240" w:lineRule="auto"/>
      </w:pPr>
      <w:r>
        <w:separator/>
      </w:r>
    </w:p>
  </w:footnote>
  <w:footnote w:type="continuationSeparator" w:id="0">
    <w:p w:rsidR="007C3299" w:rsidRDefault="007C3299" w:rsidP="004579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AC"/>
    <w:rsid w:val="0001632E"/>
    <w:rsid w:val="000675FB"/>
    <w:rsid w:val="000F32AC"/>
    <w:rsid w:val="00457913"/>
    <w:rsid w:val="007C3299"/>
    <w:rsid w:val="00B8344D"/>
    <w:rsid w:val="00D10DD5"/>
    <w:rsid w:val="00D4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EDA81"/>
  <w15:chartTrackingRefBased/>
  <w15:docId w15:val="{DF82E814-BBD7-4678-A204-93F89C34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 w:themeColor="text1"/>
        <w:kern w:val="2"/>
        <w:sz w:val="24"/>
        <w:szCs w:val="14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2AC"/>
    <w:pPr>
      <w:widowControl w:val="0"/>
      <w:adjustRightInd w:val="0"/>
      <w:spacing w:line="360" w:lineRule="atLeast"/>
      <w:textAlignment w:val="baseline"/>
    </w:pPr>
    <w:rPr>
      <w:rFonts w:eastAsia="細明體"/>
      <w:color w:val="auto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9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57913"/>
    <w:rPr>
      <w:rFonts w:eastAsia="細明體"/>
      <w:color w:val="auto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79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57913"/>
    <w:rPr>
      <w:rFonts w:eastAsia="細明體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2025-12-26T07:40:00Z</dcterms:created>
  <dcterms:modified xsi:type="dcterms:W3CDTF">2025-12-26T07:41:00Z</dcterms:modified>
</cp:coreProperties>
</file>